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tc>
          <w:tcPr>
            <w:tcW w:w="4644" w:type="dxa"/>
          </w:tcPr>
          <w:p>
            <w:pPr>
              <w:spacing w:before="0" w:after="0"/>
              <w:jc w:val="center"/>
              <w:rPr>
                <w:sz w:val="24"/>
              </w:rPr>
            </w:pPr>
            <w:r>
              <w:rPr>
                <w:sz w:val="24"/>
              </w:rPr>
              <w:t>ỦY BAN NHÂN DÂN QUẬN 8</w:t>
            </w:r>
          </w:p>
          <w:p>
            <w:pPr>
              <w:spacing w:before="0" w:after="0"/>
              <w:jc w:val="center"/>
              <w:rPr>
                <w:b/>
                <w:spacing w:val="-6"/>
                <w:sz w:val="26"/>
              </w:rPr>
            </w:pPr>
            <w:r>
              <w:rPr>
                <w:b/>
                <w:spacing w:val="-6"/>
                <w:sz w:val="26"/>
              </w:rPr>
              <w:t>PHÒNG GIÁO DỤC VÀ ĐÀO TẠO</w:t>
            </w:r>
          </w:p>
          <w:p>
            <w:pPr>
              <w:spacing w:before="0" w:after="0"/>
              <w:jc w:val="center"/>
              <w:rPr>
                <w:b/>
                <w:spacing w:val="-6"/>
              </w:rPr>
            </w:pPr>
            <w:r>
              <w:rPr>
                <w:b/>
                <w:noProof/>
                <w:spacing w:val="-6"/>
              </w:rPr>
              <w:pict>
                <v:line id="_x0000_s1030" style="position:absolute;left:0;text-align:left;z-index:251660800" from="55.6pt,3.15pt" to="151.6pt,3.15pt"/>
              </w:pict>
            </w:r>
          </w:p>
          <w:p>
            <w:pPr>
              <w:spacing w:before="0" w:after="0"/>
              <w:jc w:val="center"/>
              <w:rPr>
                <w:spacing w:val="-6"/>
              </w:rPr>
            </w:pPr>
            <w:r>
              <w:rPr>
                <w:spacing w:val="-6"/>
                <w:sz w:val="26"/>
              </w:rPr>
              <w:t>Số:  56 /KH-GDĐT</w:t>
            </w:r>
          </w:p>
        </w:tc>
        <w:tc>
          <w:tcPr>
            <w:tcW w:w="5245" w:type="dxa"/>
          </w:tcPr>
          <w:p>
            <w:pPr>
              <w:spacing w:before="0" w:after="0"/>
              <w:jc w:val="center"/>
              <w:rPr>
                <w:b/>
                <w:sz w:val="24"/>
              </w:rPr>
            </w:pPr>
            <w:r>
              <w:rPr>
                <w:b/>
                <w:sz w:val="24"/>
              </w:rPr>
              <w:t xml:space="preserve">CỘNG HÒA XÃ HỘI CHỦ NGHĨA VIỆT </w:t>
            </w:r>
            <w:smartTag w:uri="urn:schemas-microsoft-com:office:smarttags" w:element="country-region">
              <w:smartTag w:uri="urn:schemas-microsoft-com:office:smarttags" w:element="place">
                <w:r>
                  <w:rPr>
                    <w:b/>
                    <w:sz w:val="24"/>
                  </w:rPr>
                  <w:t>NAM</w:t>
                </w:r>
              </w:smartTag>
            </w:smartTag>
          </w:p>
          <w:p>
            <w:pPr>
              <w:spacing w:before="0" w:after="0"/>
              <w:jc w:val="center"/>
              <w:rPr>
                <w:b/>
                <w:sz w:val="26"/>
              </w:rPr>
            </w:pPr>
            <w:r>
              <w:rPr>
                <w:b/>
                <w:sz w:val="26"/>
              </w:rPr>
              <w:t xml:space="preserve">Độc lập - Tự do - Hạnh phúc </w:t>
            </w:r>
          </w:p>
          <w:p>
            <w:pPr>
              <w:spacing w:before="0" w:after="0"/>
              <w:jc w:val="center"/>
              <w:rPr>
                <w:b/>
              </w:rPr>
            </w:pPr>
            <w:r>
              <w:rPr>
                <w:b/>
                <w:noProof/>
              </w:rPr>
              <w:pict>
                <v:line id="_x0000_s1031" style="position:absolute;left:0;text-align:left;z-index:251661824" from="48.85pt,5.05pt" to="204.6pt,5.05pt"/>
              </w:pict>
            </w:r>
          </w:p>
          <w:p>
            <w:pPr>
              <w:spacing w:before="0" w:after="0"/>
              <w:jc w:val="center"/>
              <w:rPr>
                <w:i/>
                <w:sz w:val="26"/>
              </w:rPr>
            </w:pPr>
            <w:r>
              <w:rPr>
                <w:i/>
                <w:sz w:val="26"/>
              </w:rPr>
              <w:t>Quận 8, ngày  27    tháng 3 năm 2017</w:t>
            </w:r>
          </w:p>
          <w:p>
            <w:pPr>
              <w:spacing w:before="0" w:after="0"/>
              <w:rPr>
                <w:sz w:val="12"/>
                <w:szCs w:val="28"/>
              </w:rPr>
            </w:pPr>
          </w:p>
        </w:tc>
      </w:tr>
    </w:tbl>
    <w:p>
      <w:pPr>
        <w:spacing w:before="0" w:after="0"/>
        <w:jc w:val="center"/>
        <w:rPr>
          <w:b/>
          <w:sz w:val="20"/>
          <w:szCs w:val="28"/>
        </w:rPr>
      </w:pPr>
    </w:p>
    <w:p>
      <w:pPr>
        <w:spacing w:before="0" w:after="0"/>
        <w:jc w:val="center"/>
        <w:rPr>
          <w:b/>
          <w:szCs w:val="28"/>
        </w:rPr>
      </w:pPr>
      <w:r>
        <w:rPr>
          <w:b/>
          <w:szCs w:val="28"/>
        </w:rPr>
        <w:t xml:space="preserve">KẾ HOẠCH </w:t>
      </w:r>
    </w:p>
    <w:p>
      <w:pPr>
        <w:pStyle w:val="Heading1"/>
        <w:spacing w:before="0" w:beforeAutospacing="0" w:after="0" w:afterAutospacing="0"/>
        <w:jc w:val="center"/>
        <w:rPr>
          <w:color w:val="000000"/>
          <w:sz w:val="28"/>
          <w:szCs w:val="28"/>
        </w:rPr>
      </w:pPr>
      <w:r>
        <w:rPr>
          <w:color w:val="000000"/>
          <w:sz w:val="28"/>
          <w:szCs w:val="28"/>
        </w:rPr>
        <w:t xml:space="preserve"> Tổ chức thực hiện Chỉ thị số 505/CT-BGDĐT ngày 20/02/2017 của Bộ Giáo dục và Đào tạo về tăng cường các giải pháp đảm bảo an toàn trong các cơ sở giáo dục trên địa bàn Quận 8</w:t>
      </w:r>
    </w:p>
    <w:p>
      <w:pPr>
        <w:spacing w:before="0" w:after="0"/>
        <w:jc w:val="center"/>
        <w:rPr>
          <w:b/>
          <w:sz w:val="26"/>
          <w:szCs w:val="26"/>
        </w:rPr>
      </w:pPr>
      <w:r>
        <w:rPr>
          <w:b/>
          <w:noProof/>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177.7pt;margin-top:6.85pt;width:133.5pt;height:0;z-index:251662848" o:connectortype="straight"/>
        </w:pict>
      </w:r>
    </w:p>
    <w:p>
      <w:pPr>
        <w:spacing w:before="0" w:after="0"/>
        <w:jc w:val="center"/>
        <w:rPr>
          <w:b/>
          <w:sz w:val="2"/>
          <w:szCs w:val="26"/>
        </w:rPr>
      </w:pPr>
    </w:p>
    <w:p>
      <w:pPr>
        <w:spacing w:after="0"/>
        <w:ind w:firstLine="567"/>
        <w:jc w:val="both"/>
        <w:rPr>
          <w:szCs w:val="28"/>
        </w:rPr>
      </w:pPr>
      <w:r>
        <w:rPr>
          <w:szCs w:val="28"/>
        </w:rPr>
        <w:t xml:space="preserve">Căn cứ </w:t>
      </w:r>
      <w:r>
        <w:rPr>
          <w:color w:val="000000"/>
          <w:szCs w:val="28"/>
        </w:rPr>
        <w:t xml:space="preserve">Chỉ thị số 505/CT-BGDĐT ngày 20/02/2017 của Bộ Giáo dục và Đào tạo về tăng cường các giải pháp đảm bảo an toàn trong các cơ sở giáo dục, </w:t>
      </w:r>
      <w:r>
        <w:rPr>
          <w:szCs w:val="28"/>
        </w:rPr>
        <w:t xml:space="preserve"> </w:t>
      </w:r>
    </w:p>
    <w:p>
      <w:pPr>
        <w:spacing w:after="0"/>
        <w:ind w:firstLine="567"/>
        <w:jc w:val="both"/>
        <w:rPr>
          <w:spacing w:val="-6"/>
          <w:szCs w:val="28"/>
        </w:rPr>
      </w:pPr>
      <w:r>
        <w:rPr>
          <w:szCs w:val="28"/>
        </w:rPr>
        <w:t xml:space="preserve">Thực hiện Công văn số 898/GDĐT-HSSV ngày 23/3/2017 của Sở Giáo dục và Đào tạo về thực hiện </w:t>
      </w:r>
      <w:r>
        <w:rPr>
          <w:color w:val="000000"/>
          <w:szCs w:val="28"/>
        </w:rPr>
        <w:t xml:space="preserve">Chỉ thị số 505/CT-BGDĐT ngày 20/02/2017 của Bộ Giáo </w:t>
      </w:r>
      <w:r>
        <w:rPr>
          <w:color w:val="000000"/>
          <w:spacing w:val="-6"/>
          <w:szCs w:val="28"/>
        </w:rPr>
        <w:t>dục và Đào tạo về tăng cường các giải pháp đảm bảo an toàn trong các cơ sở giáo dục,</w:t>
      </w:r>
    </w:p>
    <w:p>
      <w:pPr>
        <w:autoSpaceDE w:val="0"/>
        <w:autoSpaceDN w:val="0"/>
        <w:spacing w:after="0"/>
        <w:ind w:firstLine="567"/>
        <w:jc w:val="both"/>
        <w:outlineLvl w:val="3"/>
        <w:rPr>
          <w:bCs/>
          <w:spacing w:val="4"/>
          <w:szCs w:val="28"/>
        </w:rPr>
      </w:pPr>
      <w:r>
        <w:rPr>
          <w:szCs w:val="28"/>
        </w:rPr>
        <w:t xml:space="preserve">Phòng Giáo dục và Đào tạo Quận 8 xây dựng kế hoạch </w:t>
      </w:r>
      <w:r>
        <w:rPr>
          <w:bCs/>
          <w:spacing w:val="4"/>
          <w:szCs w:val="28"/>
        </w:rPr>
        <w:t>tổ chức triển khai thực hiện như sau:</w:t>
      </w:r>
    </w:p>
    <w:p>
      <w:pPr>
        <w:spacing w:after="0"/>
        <w:ind w:firstLine="567"/>
        <w:jc w:val="both"/>
        <w:rPr>
          <w:b/>
          <w:szCs w:val="28"/>
        </w:rPr>
      </w:pPr>
      <w:r>
        <w:rPr>
          <w:b/>
          <w:szCs w:val="28"/>
        </w:rPr>
        <w:t>I. MỤC ĐÍCH - YÊU CẦU:</w:t>
      </w:r>
    </w:p>
    <w:p>
      <w:pPr>
        <w:spacing w:after="0"/>
        <w:ind w:firstLine="567"/>
        <w:jc w:val="both"/>
        <w:rPr>
          <w:b/>
          <w:szCs w:val="28"/>
        </w:rPr>
      </w:pPr>
      <w:r>
        <w:rPr>
          <w:b/>
          <w:szCs w:val="28"/>
        </w:rPr>
        <w:t>1. Mục đích:</w:t>
      </w:r>
    </w:p>
    <w:p>
      <w:pPr>
        <w:spacing w:after="0"/>
        <w:ind w:firstLine="567"/>
        <w:jc w:val="both"/>
        <w:rPr>
          <w:szCs w:val="28"/>
        </w:rPr>
      </w:pPr>
      <w:r>
        <w:rPr>
          <w:szCs w:val="28"/>
        </w:rPr>
        <w:t>- Bảo đảm an toàn tuyệt đối cho học sinh trong các cơ sở giáo dục trên địa bàn Quận 8.</w:t>
      </w:r>
    </w:p>
    <w:p>
      <w:pPr>
        <w:spacing w:after="0"/>
        <w:ind w:firstLine="567"/>
        <w:jc w:val="both"/>
        <w:rPr>
          <w:szCs w:val="28"/>
        </w:rPr>
      </w:pPr>
      <w:r>
        <w:rPr>
          <w:szCs w:val="28"/>
        </w:rPr>
        <w:t>- Nâng cao uy tín, danh dự của đội ngũ cán bộ, công chức, viên chức trong ngành giáo dục đối với xã hội, đặc biệt là với phụ huynh học sinh.</w:t>
      </w:r>
    </w:p>
    <w:p>
      <w:pPr>
        <w:spacing w:after="0"/>
        <w:ind w:firstLine="567"/>
        <w:jc w:val="both"/>
        <w:rPr>
          <w:szCs w:val="28"/>
        </w:rPr>
      </w:pPr>
      <w:r>
        <w:rPr>
          <w:szCs w:val="28"/>
        </w:rPr>
        <w:t>- Đảm bảo an ninh, trật tự trong trường học.</w:t>
      </w:r>
    </w:p>
    <w:p>
      <w:pPr>
        <w:spacing w:after="0"/>
        <w:ind w:firstLine="567"/>
        <w:jc w:val="both"/>
        <w:rPr>
          <w:b/>
          <w:szCs w:val="28"/>
        </w:rPr>
      </w:pPr>
      <w:r>
        <w:rPr>
          <w:b/>
          <w:szCs w:val="28"/>
        </w:rPr>
        <w:t>2. Yêu cầu:</w:t>
      </w:r>
    </w:p>
    <w:p>
      <w:pPr>
        <w:spacing w:after="0"/>
        <w:ind w:firstLine="567"/>
        <w:jc w:val="both"/>
        <w:rPr>
          <w:szCs w:val="28"/>
        </w:rPr>
      </w:pPr>
      <w:r>
        <w:rPr>
          <w:szCs w:val="28"/>
        </w:rPr>
        <w:t>100% các cơ sở giáo dục tổ chức triển khai các biện pháp đảm bảo an toàn trường học.</w:t>
      </w:r>
    </w:p>
    <w:p>
      <w:pPr>
        <w:spacing w:after="0"/>
        <w:ind w:firstLine="567"/>
        <w:jc w:val="both"/>
        <w:rPr>
          <w:b/>
          <w:szCs w:val="28"/>
        </w:rPr>
      </w:pPr>
      <w:r>
        <w:rPr>
          <w:b/>
          <w:szCs w:val="28"/>
        </w:rPr>
        <w:t>II. Công tác trọng tâm:</w:t>
      </w:r>
    </w:p>
    <w:p>
      <w:pPr>
        <w:spacing w:after="0"/>
        <w:ind w:firstLine="567"/>
        <w:jc w:val="both"/>
        <w:rPr>
          <w:b/>
          <w:szCs w:val="28"/>
        </w:rPr>
      </w:pPr>
      <w:r>
        <w:rPr>
          <w:b/>
          <w:szCs w:val="28"/>
        </w:rPr>
        <w:t>1. Nâng cao ý thức trách, đạo đức nghề nghiệp của đội ngũ nhà giáo và cán bộ quản lý:</w:t>
      </w:r>
    </w:p>
    <w:p>
      <w:pPr>
        <w:spacing w:after="0"/>
        <w:ind w:firstLine="567"/>
        <w:jc w:val="both"/>
        <w:rPr>
          <w:szCs w:val="28"/>
        </w:rPr>
      </w:pPr>
      <w:r>
        <w:rPr>
          <w:szCs w:val="28"/>
        </w:rPr>
        <w:t>- Thủ trưởng các cơ sở giáo dục tăng cường bồi dưỡng, nâng cao ý thức trách nhiệm, đạo đức nghề nghiệp cho cán bộ, công chức, viên chức và người lao động tại đơn vị thông qua việc tuyên truyền các văn bản có liên quan như Quyết định số 16/2008/QĐ-BGDĐT ngày 16/4/2008 của Bộ giáo dục và Đào tạo về ban hành quy định về đạo đức nhà giáo, Luật Giáo dục, Luật Công chức, Luật Viên chức, Chuẩn nghề nghiệp, Điều lệ nhà trường...</w:t>
      </w:r>
    </w:p>
    <w:p>
      <w:pPr>
        <w:spacing w:after="0"/>
        <w:ind w:firstLine="567"/>
        <w:jc w:val="both"/>
        <w:rPr>
          <w:szCs w:val="28"/>
        </w:rPr>
      </w:pPr>
      <w:r>
        <w:rPr>
          <w:szCs w:val="28"/>
        </w:rPr>
        <w:t xml:space="preserve">- Tiếp tục thực hiện nghiêm chỉ thị số 8077/2007/CT-BGDĐT ngày 21/12/2007 của Bộ trưởng Bộ Giáo dục và Đào tạo về tập trung kiểm tra chấn </w:t>
      </w:r>
      <w:r>
        <w:rPr>
          <w:szCs w:val="28"/>
        </w:rPr>
        <w:lastRenderedPageBreak/>
        <w:t>chỉnh vi phạm đạo đức nhà giáo. Xử lý kịp thời, nghiêm túc theo quy định của pháp luật đối với các cá nhân, tổ chức vi phạm.</w:t>
      </w:r>
    </w:p>
    <w:p>
      <w:pPr>
        <w:spacing w:after="0"/>
        <w:ind w:firstLine="567"/>
        <w:jc w:val="both"/>
        <w:rPr>
          <w:szCs w:val="28"/>
        </w:rPr>
      </w:pPr>
      <w:r>
        <w:rPr>
          <w:szCs w:val="28"/>
        </w:rPr>
        <w:t>- Thủ trưởng các cơ sở giáo dục chịu trách nhiệm trước cơ quan quản lý cấp trên khi để xảy ra các vụ việc liên quan đến vi phạm đạo đức nhà giáo hoặc các vụ việc ảnh hưởng đến an toàn của học sinh.</w:t>
      </w:r>
    </w:p>
    <w:p>
      <w:pPr>
        <w:spacing w:after="0"/>
        <w:ind w:firstLine="567"/>
        <w:jc w:val="both"/>
        <w:rPr>
          <w:b/>
          <w:szCs w:val="28"/>
        </w:rPr>
      </w:pPr>
      <w:r>
        <w:rPr>
          <w:b/>
          <w:szCs w:val="28"/>
        </w:rPr>
        <w:t>2. Tăng cường nền nếp, kỷ cương, xây dựng và thực hiện quy tắc ứng xử văn hóa trong trường học:</w:t>
      </w:r>
    </w:p>
    <w:p>
      <w:pPr>
        <w:spacing w:after="0"/>
        <w:ind w:firstLine="567"/>
        <w:jc w:val="both"/>
        <w:rPr>
          <w:szCs w:val="28"/>
        </w:rPr>
      </w:pPr>
      <w:r>
        <w:rPr>
          <w:szCs w:val="28"/>
        </w:rPr>
        <w:t>- Xây dựng và tổ chức triển khai thực hiện Quy tắc ứng xử văn hóa trong trường học.</w:t>
      </w:r>
    </w:p>
    <w:p>
      <w:pPr>
        <w:spacing w:after="0"/>
        <w:ind w:firstLine="567"/>
        <w:jc w:val="both"/>
        <w:rPr>
          <w:szCs w:val="28"/>
        </w:rPr>
      </w:pPr>
      <w:r>
        <w:rPr>
          <w:szCs w:val="28"/>
        </w:rPr>
        <w:t>- Thực hiện tốt công tác tư vấn tâm lý cho học sinh, quan tâm giáo dục đối với học sinh có hoàn cảnh đặc biệt.</w:t>
      </w:r>
    </w:p>
    <w:p>
      <w:pPr>
        <w:spacing w:after="0"/>
        <w:ind w:firstLine="567"/>
        <w:jc w:val="both"/>
        <w:rPr>
          <w:szCs w:val="28"/>
        </w:rPr>
      </w:pPr>
      <w:r>
        <w:rPr>
          <w:szCs w:val="28"/>
        </w:rPr>
        <w:t>- Tăng cường trách nhiệm của các tổ chức Công đoàn, Đoàn Thanh niên, Tổng phụ trách Đội trong việc quản lý, giáo dục học sinh.</w:t>
      </w:r>
    </w:p>
    <w:p>
      <w:pPr>
        <w:spacing w:after="0"/>
        <w:ind w:firstLine="567"/>
        <w:jc w:val="both"/>
        <w:rPr>
          <w:szCs w:val="28"/>
        </w:rPr>
      </w:pPr>
      <w:r>
        <w:rPr>
          <w:szCs w:val="28"/>
        </w:rPr>
        <w:t>- Phối hợp chặt chẽ giữa nhà trường với Ban đại diện cha mẹ học sinh, Công an địa phương, Đoàn TNCS Hồ Chí Minh, Hội Phụ nữ, Hội Cựu chiến binh, Hội Khuyến học và các cơ quan liên quan ở địa phương triển khai thực hiện các biện pháp phòng ngừa và ngăn chặn có hiệu quả tình trạng học sinh đánh nhau; các hành vi bạo lực, xâm hại đối với học sinh.</w:t>
      </w:r>
    </w:p>
    <w:p>
      <w:pPr>
        <w:spacing w:after="0"/>
        <w:ind w:firstLine="567"/>
        <w:jc w:val="both"/>
        <w:rPr>
          <w:b/>
          <w:szCs w:val="28"/>
        </w:rPr>
      </w:pPr>
      <w:r>
        <w:rPr>
          <w:b/>
          <w:szCs w:val="28"/>
        </w:rPr>
        <w:t>3. Thực hiện đầy đủ các nội dung, quy định về xây dựng trường học an toàn, phòng chống tai nạn thương tích:</w:t>
      </w:r>
    </w:p>
    <w:p>
      <w:pPr>
        <w:spacing w:after="0"/>
        <w:ind w:firstLine="567"/>
        <w:jc w:val="both"/>
        <w:rPr>
          <w:szCs w:val="28"/>
        </w:rPr>
      </w:pPr>
      <w:r>
        <w:rPr>
          <w:szCs w:val="28"/>
        </w:rPr>
        <w:t>- Xây dựng và thực hiện các quy định về trường học an toàn, phòng chống tai nạn thương tích.</w:t>
      </w:r>
    </w:p>
    <w:p>
      <w:pPr>
        <w:spacing w:after="0"/>
        <w:ind w:firstLine="567"/>
        <w:jc w:val="both"/>
        <w:rPr>
          <w:szCs w:val="28"/>
        </w:rPr>
      </w:pPr>
      <w:r>
        <w:rPr>
          <w:szCs w:val="28"/>
        </w:rPr>
        <w:t>- Tích cực tuyên truyền, giáo dục, phòng chống, giảm thiểu nguy cơ và khắc phục hậu quả tai nạn, thương tích trong trường học.</w:t>
      </w:r>
    </w:p>
    <w:p>
      <w:pPr>
        <w:spacing w:after="0"/>
        <w:ind w:firstLine="567"/>
        <w:jc w:val="both"/>
        <w:rPr>
          <w:szCs w:val="28"/>
        </w:rPr>
      </w:pPr>
      <w:r>
        <w:rPr>
          <w:szCs w:val="28"/>
        </w:rPr>
        <w:t>- Thực hiện nghiêm túc các quy định về phòng cháy, chữa cháy, cứu nạn cứu hộ; các quy định về quản lý và xử lý các loại hóa chất độc hại, quy trình quản lý phòng thí nghiệm- thực hành, an toàn, vệ sinh lao động, đảm bảo môi trường trường học an toàn.</w:t>
      </w:r>
    </w:p>
    <w:p>
      <w:pPr>
        <w:spacing w:after="0"/>
        <w:ind w:firstLine="567"/>
        <w:jc w:val="both"/>
        <w:rPr>
          <w:szCs w:val="28"/>
        </w:rPr>
      </w:pPr>
      <w:r>
        <w:rPr>
          <w:szCs w:val="28"/>
        </w:rPr>
        <w:t>- Thực hiện nghiêm túc các quy định về an toàn vệ sinh thực phẩm, đặc biệt là các trường học có tổ chức bữa ăn bán trú cho học sinh.</w:t>
      </w:r>
    </w:p>
    <w:p>
      <w:pPr>
        <w:spacing w:after="0"/>
        <w:ind w:firstLine="567"/>
        <w:jc w:val="both"/>
        <w:rPr>
          <w:b/>
          <w:szCs w:val="28"/>
        </w:rPr>
      </w:pPr>
      <w:r>
        <w:rPr>
          <w:b/>
          <w:szCs w:val="28"/>
        </w:rPr>
        <w:t>4. Thực hiện nhiệm vụ bảo vệ an ninh quốc gia và bảo đảm trật tự an toàn xã hội:</w:t>
      </w:r>
    </w:p>
    <w:p>
      <w:pPr>
        <w:spacing w:after="0"/>
        <w:ind w:firstLine="567"/>
        <w:jc w:val="both"/>
        <w:rPr>
          <w:szCs w:val="28"/>
        </w:rPr>
      </w:pPr>
      <w:r>
        <w:rPr>
          <w:szCs w:val="28"/>
        </w:rPr>
        <w:t>- Tiếp tục thực hiện nghiêm Thông tư liên tịch số 11/QCPH-CATP-GDĐT ngày 01/01/2017 của Công an Thành phố và Sở Giáo dục và Đào tạo hướng dẫn phối hợp thực hiện nhiệm vụ bảo vệ an ninh quốc gia và bảo đảm an toàn xã hội, đấu tranh phòng chống tội phạm, vi phạm pháp luật khác trong ngành giáo dục.</w:t>
      </w:r>
    </w:p>
    <w:p>
      <w:pPr>
        <w:spacing w:after="0"/>
        <w:ind w:firstLine="567"/>
        <w:jc w:val="both"/>
        <w:rPr>
          <w:szCs w:val="28"/>
        </w:rPr>
      </w:pPr>
      <w:r>
        <w:rPr>
          <w:szCs w:val="28"/>
        </w:rPr>
        <w:lastRenderedPageBreak/>
        <w:t>- Phát huy vai trò của học sinh trong việc ngăn chặn, tố giác tội phạm, tệ nạn xã hội và hành vi bạo lực xảy ra với bản thân và người xung quanh để có biện pháp xử lý kịp thời.</w:t>
      </w:r>
    </w:p>
    <w:p>
      <w:pPr>
        <w:spacing w:after="0"/>
        <w:ind w:firstLine="567"/>
        <w:jc w:val="both"/>
        <w:rPr>
          <w:b/>
          <w:szCs w:val="28"/>
        </w:rPr>
      </w:pPr>
      <w:r>
        <w:rPr>
          <w:b/>
          <w:szCs w:val="28"/>
        </w:rPr>
        <w:t>5. Kiểm tra công tác thực hiện an toàn trường học:</w:t>
      </w:r>
    </w:p>
    <w:p>
      <w:pPr>
        <w:spacing w:after="0"/>
        <w:ind w:firstLine="567"/>
        <w:jc w:val="both"/>
        <w:rPr>
          <w:color w:val="000000"/>
          <w:szCs w:val="28"/>
          <w:shd w:val="clear" w:color="auto" w:fill="FFFFFF"/>
        </w:rPr>
      </w:pPr>
      <w:r>
        <w:rPr>
          <w:b/>
          <w:szCs w:val="28"/>
        </w:rPr>
        <w:t xml:space="preserve">- </w:t>
      </w:r>
      <w:r>
        <w:rPr>
          <w:color w:val="000000"/>
          <w:szCs w:val="28"/>
          <w:shd w:val="clear" w:color="auto" w:fill="FFFFFF"/>
        </w:rPr>
        <w:t>Phối hợp với các địa phương, ban, ngành có liên quan thường xuyên thanh tra, kiểm tra các cơ sở giáo dục, đặc biệt là các cơ sở giáo dục mầm non tư thục về việc quản lý cấp phép và việc thực hiện các điều kiện đảm bảo trường học an toàn, phòng chống tai nạn thương tích; các quy định về đảm bảo an toàn, vệ sinh lao động - phòng chống cháy nổ; các quy định về đảm bảo an toàn vệ sinh thực phẩm, an ninh trật tự trường học.</w:t>
      </w:r>
    </w:p>
    <w:p>
      <w:pPr>
        <w:spacing w:after="0"/>
        <w:ind w:firstLine="567"/>
        <w:jc w:val="both"/>
        <w:rPr>
          <w:b/>
          <w:szCs w:val="28"/>
        </w:rPr>
      </w:pPr>
      <w:r>
        <w:rPr>
          <w:color w:val="000000"/>
          <w:szCs w:val="28"/>
          <w:shd w:val="clear" w:color="auto" w:fill="FFFFFF"/>
        </w:rPr>
        <w:t xml:space="preserve"> - Xử lý nghiêm các cơ sở giáo dục, tổ chức, cá nhân vi phạm và công bố công khai trên các phương tiện truyền thông. </w:t>
      </w:r>
    </w:p>
    <w:p>
      <w:pPr>
        <w:spacing w:after="0"/>
        <w:ind w:firstLine="567"/>
        <w:jc w:val="both"/>
        <w:rPr>
          <w:b/>
          <w:szCs w:val="28"/>
        </w:rPr>
      </w:pPr>
      <w:r>
        <w:rPr>
          <w:b/>
          <w:szCs w:val="28"/>
        </w:rPr>
        <w:t>6. Tham mưu xây dựng, sửa chữa trường lớp:</w:t>
      </w:r>
    </w:p>
    <w:p>
      <w:pPr>
        <w:shd w:val="clear" w:color="auto" w:fill="FFFFFF"/>
        <w:spacing w:after="0"/>
        <w:ind w:firstLine="450"/>
        <w:jc w:val="both"/>
        <w:rPr>
          <w:rStyle w:val="m-6274133954165234301s7"/>
          <w:color w:val="000000"/>
          <w:szCs w:val="28"/>
          <w:shd w:val="clear" w:color="auto" w:fill="FFFFFF"/>
        </w:rPr>
      </w:pPr>
      <w:r>
        <w:rPr>
          <w:rStyle w:val="m-6274133954165234301s7"/>
          <w:color w:val="000000"/>
          <w:szCs w:val="28"/>
          <w:shd w:val="clear" w:color="auto" w:fill="FFFFFF"/>
        </w:rPr>
        <w:t xml:space="preserve">- Tham mưu Ủy ban nhân dân quận rà soát cơ sở vật chất các cơ sở giáo dục trên địa bàn, kiên quyết loại bỏ các công trình không đảm bảo chất lượng, không an toàn đối với học sinh và giáo viên. </w:t>
      </w:r>
    </w:p>
    <w:p>
      <w:pPr>
        <w:shd w:val="clear" w:color="auto" w:fill="FFFFFF"/>
        <w:spacing w:after="0"/>
        <w:ind w:firstLine="450"/>
        <w:jc w:val="both"/>
        <w:rPr>
          <w:color w:val="000000"/>
          <w:szCs w:val="28"/>
          <w:shd w:val="clear" w:color="auto" w:fill="FFFFFF"/>
        </w:rPr>
      </w:pPr>
      <w:r>
        <w:rPr>
          <w:rStyle w:val="m-6274133954165234301s7"/>
          <w:color w:val="000000"/>
          <w:szCs w:val="28"/>
          <w:shd w:val="clear" w:color="auto" w:fill="FFFFFF"/>
        </w:rPr>
        <w:t>- Kịp thời báo cáo và đề xuất với Ủy ban nhân dân Quận 8 để có kinh phí để cải tạo, sửa chữa các công trình đã xuống cấp, không đảm bảo an toàn, xây mới các công trình còn thiếu. </w:t>
      </w:r>
    </w:p>
    <w:p>
      <w:pPr>
        <w:spacing w:after="0"/>
        <w:ind w:firstLine="567"/>
        <w:jc w:val="both"/>
        <w:rPr>
          <w:szCs w:val="28"/>
        </w:rPr>
      </w:pPr>
      <w:r>
        <w:rPr>
          <w:szCs w:val="28"/>
        </w:rPr>
        <w:t>- Chủ động, tích cực sữa chữa nhỏ bằng nguồn kinh phí của đơn vị đối với những sữa chữa nhỏ nhằm đảm bảo an toàn tuyệt đối cho học sinh.</w:t>
      </w:r>
    </w:p>
    <w:p>
      <w:pPr>
        <w:spacing w:after="0"/>
        <w:ind w:firstLine="540"/>
        <w:jc w:val="both"/>
        <w:rPr>
          <w:szCs w:val="28"/>
        </w:rPr>
      </w:pPr>
      <w:r>
        <w:rPr>
          <w:b/>
          <w:szCs w:val="28"/>
        </w:rPr>
        <w:t>III. TỔ CHỨC THỰC HIỆN:</w:t>
      </w:r>
    </w:p>
    <w:p>
      <w:pPr>
        <w:spacing w:after="0"/>
        <w:ind w:firstLine="567"/>
        <w:jc w:val="both"/>
        <w:rPr>
          <w:b/>
          <w:szCs w:val="28"/>
        </w:rPr>
      </w:pPr>
      <w:r>
        <w:rPr>
          <w:b/>
          <w:szCs w:val="28"/>
        </w:rPr>
        <w:t xml:space="preserve">1. Phòng Giáo dục và Đào tạo  </w:t>
      </w:r>
    </w:p>
    <w:p>
      <w:pPr>
        <w:pStyle w:val="Heading1"/>
        <w:spacing w:before="120" w:beforeAutospacing="0" w:after="0" w:afterAutospacing="0"/>
        <w:ind w:firstLine="567"/>
        <w:jc w:val="both"/>
        <w:rPr>
          <w:b w:val="0"/>
          <w:color w:val="000000"/>
          <w:sz w:val="28"/>
          <w:szCs w:val="28"/>
        </w:rPr>
      </w:pPr>
      <w:r>
        <w:rPr>
          <w:b w:val="0"/>
          <w:sz w:val="28"/>
          <w:szCs w:val="28"/>
        </w:rPr>
        <w:t xml:space="preserve">- Xây dựng và triển khai kế hoạch </w:t>
      </w:r>
      <w:r>
        <w:rPr>
          <w:b w:val="0"/>
          <w:color w:val="000000"/>
          <w:sz w:val="28"/>
          <w:szCs w:val="28"/>
        </w:rPr>
        <w:t>tổ chức thực hiện Chỉ thị số 505/CT-BGDĐT ngày 20/02/2017 của Bộ Giáo dục và Đào tạo về tăng cường các giải pháp đảm bảo an toàn trong các cơ sở giáo dục trên địa bàn Quận 8.</w:t>
      </w:r>
    </w:p>
    <w:p>
      <w:pPr>
        <w:pStyle w:val="Heading1"/>
        <w:spacing w:before="120" w:beforeAutospacing="0" w:after="0" w:afterAutospacing="0"/>
        <w:ind w:firstLine="567"/>
        <w:jc w:val="both"/>
        <w:rPr>
          <w:b w:val="0"/>
          <w:color w:val="000000"/>
          <w:sz w:val="28"/>
          <w:szCs w:val="28"/>
        </w:rPr>
      </w:pPr>
      <w:r>
        <w:rPr>
          <w:b w:val="0"/>
          <w:color w:val="000000"/>
          <w:sz w:val="28"/>
          <w:szCs w:val="28"/>
        </w:rPr>
        <w:t xml:space="preserve">- Phối hợp với các ban ngành có liên quan tổ chức kiểm tra </w:t>
      </w:r>
      <w:r>
        <w:rPr>
          <w:b w:val="0"/>
          <w:color w:val="000000"/>
          <w:sz w:val="28"/>
          <w:szCs w:val="28"/>
          <w:shd w:val="clear" w:color="auto" w:fill="FFFFFF"/>
        </w:rPr>
        <w:t>kiểm tra các cơ sở giáo dục, đặc biệt là các cơ sở giáo dục mầm non tư thục về việc quản lý cấp phép và việc thực hiện các điều kiện đảm bảo trường học an toàn, phòng chống tai nạn thương tích; các quy định về đảm bảo an toàn, vệ sinh lao động - phòng chống cháy nổ; các quy định về đảm bảo an toàn vệ sinh thực phẩm, an ninh trật tự trường học</w:t>
      </w:r>
    </w:p>
    <w:p>
      <w:pPr>
        <w:spacing w:after="0"/>
        <w:ind w:firstLine="567"/>
        <w:jc w:val="both"/>
        <w:rPr>
          <w:szCs w:val="28"/>
        </w:rPr>
      </w:pPr>
      <w:r>
        <w:rPr>
          <w:szCs w:val="28"/>
        </w:rPr>
        <w:t>- Chỉ đạo, giám sát các cơ sở giáo dục trong việc thực hiện công tác an toàn trường học.</w:t>
      </w:r>
    </w:p>
    <w:p>
      <w:pPr>
        <w:spacing w:after="0"/>
        <w:ind w:firstLine="567"/>
        <w:jc w:val="both"/>
        <w:rPr>
          <w:szCs w:val="28"/>
        </w:rPr>
      </w:pPr>
      <w:r>
        <w:rPr>
          <w:szCs w:val="28"/>
        </w:rPr>
        <w:t>- Tham mưu Ủy ban nhân dân Quận 8 trong việc xây dựng, sữa chữa cơ sở vật chất các cơ sở giáo dục.</w:t>
      </w:r>
    </w:p>
    <w:p>
      <w:pPr>
        <w:spacing w:after="0"/>
        <w:ind w:firstLine="567"/>
        <w:jc w:val="both"/>
        <w:rPr>
          <w:szCs w:val="28"/>
        </w:rPr>
      </w:pPr>
      <w:r>
        <w:rPr>
          <w:szCs w:val="28"/>
        </w:rPr>
        <w:t xml:space="preserve">- Thực hiện báo cáo theo quy định. </w:t>
      </w:r>
    </w:p>
    <w:p>
      <w:pPr>
        <w:spacing w:after="0"/>
        <w:ind w:firstLine="567"/>
        <w:jc w:val="both"/>
        <w:rPr>
          <w:b/>
          <w:szCs w:val="28"/>
        </w:rPr>
      </w:pPr>
      <w:r>
        <w:rPr>
          <w:b/>
          <w:szCs w:val="28"/>
        </w:rPr>
        <w:lastRenderedPageBreak/>
        <w:t>2. Các cơ sở giáo dục</w:t>
      </w:r>
    </w:p>
    <w:p>
      <w:pPr>
        <w:spacing w:after="0"/>
        <w:ind w:firstLine="567"/>
        <w:jc w:val="both"/>
        <w:rPr>
          <w:szCs w:val="28"/>
        </w:rPr>
      </w:pPr>
      <w:r>
        <w:rPr>
          <w:szCs w:val="28"/>
        </w:rPr>
        <w:t xml:space="preserve">- Xây dựng và tổ chức </w:t>
      </w:r>
      <w:r>
        <w:rPr>
          <w:color w:val="000000"/>
          <w:szCs w:val="28"/>
        </w:rPr>
        <w:t xml:space="preserve">thực hiện </w:t>
      </w:r>
      <w:r>
        <w:rPr>
          <w:szCs w:val="28"/>
        </w:rPr>
        <w:t xml:space="preserve">Kế hoạch </w:t>
      </w:r>
      <w:r>
        <w:rPr>
          <w:b/>
          <w:color w:val="000000"/>
          <w:szCs w:val="28"/>
        </w:rPr>
        <w:t>t</w:t>
      </w:r>
      <w:r>
        <w:rPr>
          <w:color w:val="000000"/>
          <w:szCs w:val="28"/>
        </w:rPr>
        <w:t>ổ chức thực hiện Chỉ thị số 505/CT-BGDĐT ngày 20/02/2017 của Bộ Giáo dục và Đào tạo về tăng cường các giải pháp đảm bảo an toàn trong các cơ sở giáo dục. G</w:t>
      </w:r>
      <w:r>
        <w:rPr>
          <w:szCs w:val="28"/>
        </w:rPr>
        <w:t xml:space="preserve">ửi kế hoạch về Phòng Giáo dục và Đào tạo Quận 8 (Bà Nguyễn Thị Kim Hoa - Chuyên viên Phòng Giáo dục và Đào tạo Quận 8) </w:t>
      </w:r>
      <w:r>
        <w:rPr>
          <w:b/>
          <w:szCs w:val="28"/>
        </w:rPr>
        <w:t>trước ngày 31/3/2017</w:t>
      </w:r>
      <w:r>
        <w:rPr>
          <w:szCs w:val="28"/>
        </w:rPr>
        <w:t>.</w:t>
      </w:r>
    </w:p>
    <w:p>
      <w:pPr>
        <w:spacing w:after="0"/>
        <w:ind w:firstLine="567"/>
        <w:jc w:val="both"/>
        <w:rPr>
          <w:color w:val="000000"/>
          <w:szCs w:val="28"/>
        </w:rPr>
      </w:pPr>
      <w:r>
        <w:rPr>
          <w:szCs w:val="28"/>
        </w:rPr>
        <w:t xml:space="preserve">- Tổ chức tuyên truyền, phổ biến đến toàn thể cán bộ, công chức, viên chức, phụ huynh và học sinh trong đơn vị biết và chấp hành tốt kế hoạch </w:t>
      </w:r>
      <w:r>
        <w:rPr>
          <w:b/>
          <w:color w:val="000000"/>
          <w:szCs w:val="28"/>
        </w:rPr>
        <w:t>t</w:t>
      </w:r>
      <w:r>
        <w:rPr>
          <w:color w:val="000000"/>
          <w:szCs w:val="28"/>
        </w:rPr>
        <w:t>ổ chức thực hiện Chỉ thị số 505/CT-BGDĐT ngày 20/02/2017 của Bộ Giáo dục và Đào tạo về tăng cường các giải pháp đảm bảo an toàn trong các cơ sở giáo dục trên địa bàn Quận 8.</w:t>
      </w:r>
    </w:p>
    <w:p>
      <w:pPr>
        <w:spacing w:after="0"/>
        <w:ind w:firstLine="567"/>
        <w:jc w:val="both"/>
        <w:rPr>
          <w:b/>
          <w:color w:val="000000"/>
          <w:szCs w:val="28"/>
        </w:rPr>
      </w:pPr>
      <w:r>
        <w:rPr>
          <w:b/>
          <w:color w:val="000000"/>
          <w:szCs w:val="28"/>
        </w:rPr>
        <w:t>3. Chế độ báo cáo:</w:t>
      </w:r>
    </w:p>
    <w:p>
      <w:pPr>
        <w:spacing w:after="0"/>
        <w:ind w:firstLine="567"/>
        <w:jc w:val="both"/>
        <w:rPr>
          <w:color w:val="000000"/>
          <w:szCs w:val="28"/>
        </w:rPr>
      </w:pPr>
      <w:r>
        <w:rPr>
          <w:color w:val="000000"/>
          <w:szCs w:val="28"/>
        </w:rPr>
        <w:t>- Các loại báo cáo: Kế hoạch, Báo cáo 6 tháng, Báo cáo năm.</w:t>
      </w:r>
    </w:p>
    <w:p>
      <w:pPr>
        <w:spacing w:after="0"/>
        <w:ind w:firstLine="567"/>
        <w:jc w:val="both"/>
        <w:rPr>
          <w:b/>
          <w:color w:val="000000"/>
          <w:szCs w:val="28"/>
        </w:rPr>
      </w:pPr>
      <w:r>
        <w:rPr>
          <w:color w:val="000000"/>
          <w:szCs w:val="28"/>
        </w:rPr>
        <w:t>- Thời gian báo cáo</w:t>
      </w:r>
      <w:r>
        <w:rPr>
          <w:b/>
          <w:color w:val="000000"/>
          <w:szCs w:val="28"/>
        </w:rPr>
        <w:t xml:space="preserve">: </w:t>
      </w:r>
      <w:r>
        <w:rPr>
          <w:color w:val="000000"/>
          <w:szCs w:val="28"/>
        </w:rPr>
        <w:t xml:space="preserve">31/3/2017; </w:t>
      </w:r>
      <w:r>
        <w:rPr>
          <w:szCs w:val="28"/>
        </w:rPr>
        <w:t>30/5/2017</w:t>
      </w:r>
      <w:r>
        <w:rPr>
          <w:b/>
          <w:color w:val="000000"/>
          <w:szCs w:val="28"/>
        </w:rPr>
        <w:t xml:space="preserve"> </w:t>
      </w:r>
      <w:r>
        <w:rPr>
          <w:color w:val="000000"/>
          <w:szCs w:val="28"/>
        </w:rPr>
        <w:t>và</w:t>
      </w:r>
      <w:r>
        <w:rPr>
          <w:b/>
          <w:color w:val="000000"/>
          <w:szCs w:val="28"/>
        </w:rPr>
        <w:t xml:space="preserve"> </w:t>
      </w:r>
      <w:r>
        <w:rPr>
          <w:szCs w:val="28"/>
        </w:rPr>
        <w:t>30/12/2017.</w:t>
      </w:r>
    </w:p>
    <w:p>
      <w:pPr>
        <w:spacing w:after="0"/>
        <w:ind w:firstLine="567"/>
        <w:jc w:val="both"/>
        <w:rPr>
          <w:b/>
          <w:szCs w:val="28"/>
        </w:rPr>
      </w:pPr>
      <w:r>
        <w:rPr>
          <w:szCs w:val="28"/>
        </w:rPr>
        <w:t>- Nơi nhận:</w:t>
      </w:r>
      <w:r>
        <w:rPr>
          <w:b/>
          <w:szCs w:val="28"/>
        </w:rPr>
        <w:t xml:space="preserve"> </w:t>
      </w:r>
      <w:r>
        <w:rPr>
          <w:szCs w:val="28"/>
        </w:rPr>
        <w:t>Phòng Giáo dục và Đào tạo Quận 8 - Bà Nguyễn Thị Kim Hoa- chuyên viên Phòng Giáo dục và Đào tạo Quận 8.</w:t>
      </w:r>
    </w:p>
    <w:p>
      <w:pPr>
        <w:pStyle w:val="Heading1"/>
        <w:spacing w:before="120" w:beforeAutospacing="0" w:after="0" w:afterAutospacing="0"/>
        <w:ind w:firstLine="567"/>
        <w:jc w:val="both"/>
        <w:rPr>
          <w:b w:val="0"/>
          <w:sz w:val="28"/>
          <w:szCs w:val="28"/>
        </w:rPr>
      </w:pPr>
      <w:r>
        <w:rPr>
          <w:b w:val="0"/>
          <w:sz w:val="28"/>
          <w:szCs w:val="28"/>
        </w:rPr>
        <w:t xml:space="preserve">Trên đây là Kế hoạch </w:t>
      </w:r>
      <w:r>
        <w:rPr>
          <w:b w:val="0"/>
          <w:color w:val="000000"/>
          <w:sz w:val="28"/>
          <w:szCs w:val="28"/>
        </w:rPr>
        <w:t>tổ chức thực hiện Chỉ thị số 505/CT-BGDĐT ngày 20/02/2017 của Bộ Giáo dục và Đào tạo về tăng cường các giải pháp đảm bảo an toàn trong các cơ sở giáo dục trên địa bàn Quận 8</w:t>
      </w:r>
      <w:r>
        <w:rPr>
          <w:b w:val="0"/>
          <w:sz w:val="28"/>
          <w:szCs w:val="28"/>
        </w:rPr>
        <w:t xml:space="preserve"> </w:t>
      </w:r>
      <w:r>
        <w:rPr>
          <w:b w:val="0"/>
          <w:bCs w:val="0"/>
          <w:sz w:val="28"/>
          <w:szCs w:val="28"/>
          <w:lang w:val="nl-NL"/>
        </w:rPr>
        <w:t xml:space="preserve">của </w:t>
      </w:r>
      <w:r>
        <w:rPr>
          <w:b w:val="0"/>
          <w:color w:val="000000"/>
          <w:sz w:val="28"/>
          <w:szCs w:val="28"/>
        </w:rPr>
        <w:t>Phòng Giáo dục và Đào tạo Quận 8./.</w:t>
      </w:r>
    </w:p>
    <w:p>
      <w:pPr>
        <w:spacing w:before="0"/>
        <w:ind w:firstLine="720"/>
        <w:jc w:val="both"/>
        <w:rPr>
          <w:sz w:val="2"/>
          <w:szCs w:val="28"/>
        </w:rPr>
      </w:pPr>
    </w:p>
    <w:tbl>
      <w:tblPr>
        <w:tblW w:w="0" w:type="auto"/>
        <w:jc w:val="center"/>
        <w:tblInd w:w="-4030" w:type="dxa"/>
        <w:tblLook w:val="01E0"/>
      </w:tblPr>
      <w:tblGrid>
        <w:gridCol w:w="3855"/>
        <w:gridCol w:w="5410"/>
      </w:tblGrid>
      <w:tr>
        <w:trPr>
          <w:jc w:val="center"/>
        </w:trPr>
        <w:tc>
          <w:tcPr>
            <w:tcW w:w="3855" w:type="dxa"/>
          </w:tcPr>
          <w:p>
            <w:pPr>
              <w:spacing w:before="0" w:after="0"/>
              <w:rPr>
                <w:b/>
                <w:bCs/>
                <w:i/>
                <w:sz w:val="24"/>
              </w:rPr>
            </w:pPr>
            <w:r>
              <w:rPr>
                <w:b/>
                <w:bCs/>
                <w:i/>
                <w:sz w:val="24"/>
              </w:rPr>
              <w:t>Nơi nhận:</w:t>
            </w:r>
          </w:p>
          <w:p>
            <w:pPr>
              <w:spacing w:before="0" w:after="0"/>
              <w:rPr>
                <w:bCs/>
                <w:sz w:val="22"/>
              </w:rPr>
            </w:pPr>
            <w:r>
              <w:rPr>
                <w:bCs/>
                <w:sz w:val="22"/>
              </w:rPr>
              <w:t xml:space="preserve">- Sở GDĐT; </w:t>
            </w:r>
          </w:p>
          <w:p>
            <w:pPr>
              <w:spacing w:before="0" w:after="0"/>
              <w:rPr>
                <w:sz w:val="22"/>
              </w:rPr>
            </w:pPr>
            <w:r>
              <w:rPr>
                <w:sz w:val="22"/>
              </w:rPr>
              <w:t>- VPHĐND-UBNDQ8;</w:t>
            </w:r>
          </w:p>
          <w:p>
            <w:pPr>
              <w:spacing w:before="0" w:after="0"/>
              <w:rPr>
                <w:sz w:val="22"/>
              </w:rPr>
            </w:pPr>
            <w:r>
              <w:rPr>
                <w:sz w:val="22"/>
              </w:rPr>
              <w:t>- LĐ.PGD&amp;ĐT.Q8;</w:t>
            </w:r>
          </w:p>
          <w:p>
            <w:pPr>
              <w:spacing w:before="0" w:after="0"/>
              <w:rPr>
                <w:sz w:val="22"/>
              </w:rPr>
            </w:pPr>
            <w:r>
              <w:rPr>
                <w:sz w:val="22"/>
              </w:rPr>
              <w:t>- Các CSGD (email);</w:t>
            </w:r>
            <w:r>
              <w:rPr>
                <w:sz w:val="22"/>
              </w:rPr>
              <w:tab/>
            </w:r>
            <w:r>
              <w:rPr>
                <w:sz w:val="22"/>
              </w:rPr>
              <w:tab/>
            </w:r>
            <w:r>
              <w:rPr>
                <w:sz w:val="22"/>
              </w:rPr>
              <w:tab/>
              <w:t xml:space="preserve">        </w:t>
            </w:r>
          </w:p>
          <w:p>
            <w:pPr>
              <w:spacing w:before="0" w:after="0"/>
              <w:rPr>
                <w:b/>
                <w:bCs/>
                <w:sz w:val="24"/>
              </w:rPr>
            </w:pPr>
            <w:r>
              <w:rPr>
                <w:sz w:val="22"/>
              </w:rPr>
              <w:t>-Lưu: VT, PC. KH 3b.</w:t>
            </w:r>
            <w:r>
              <w:rPr>
                <w:sz w:val="22"/>
              </w:rPr>
              <w:tab/>
            </w:r>
          </w:p>
        </w:tc>
        <w:tc>
          <w:tcPr>
            <w:tcW w:w="5410" w:type="dxa"/>
          </w:tcPr>
          <w:p>
            <w:pPr>
              <w:spacing w:before="0" w:after="0"/>
              <w:jc w:val="center"/>
              <w:rPr>
                <w:b/>
                <w:szCs w:val="28"/>
              </w:rPr>
            </w:pPr>
            <w:r>
              <w:rPr>
                <w:b/>
                <w:szCs w:val="28"/>
              </w:rPr>
              <w:t>TRƯỞNG PHÒNG</w:t>
            </w:r>
          </w:p>
          <w:p>
            <w:pPr>
              <w:spacing w:before="0" w:after="0"/>
              <w:jc w:val="center"/>
              <w:rPr>
                <w:b/>
                <w:szCs w:val="28"/>
              </w:rPr>
            </w:pPr>
          </w:p>
          <w:p>
            <w:pPr>
              <w:spacing w:before="0" w:after="0"/>
              <w:jc w:val="center"/>
              <w:rPr>
                <w:b/>
                <w:szCs w:val="28"/>
              </w:rPr>
            </w:pPr>
          </w:p>
          <w:p>
            <w:pPr>
              <w:spacing w:before="0" w:after="0"/>
              <w:jc w:val="center"/>
              <w:rPr>
                <w:b/>
                <w:szCs w:val="28"/>
              </w:rPr>
            </w:pPr>
            <w:r>
              <w:rPr>
                <w:b/>
                <w:szCs w:val="28"/>
              </w:rPr>
              <w:t>(ĐÃ KÝ)</w:t>
            </w:r>
          </w:p>
          <w:p>
            <w:pPr>
              <w:spacing w:before="0" w:after="0"/>
              <w:jc w:val="center"/>
              <w:rPr>
                <w:b/>
                <w:szCs w:val="28"/>
              </w:rPr>
            </w:pPr>
          </w:p>
          <w:p>
            <w:pPr>
              <w:spacing w:before="0" w:after="0"/>
              <w:jc w:val="center"/>
              <w:rPr>
                <w:b/>
                <w:szCs w:val="28"/>
              </w:rPr>
            </w:pPr>
          </w:p>
          <w:p>
            <w:pPr>
              <w:spacing w:before="0" w:after="0"/>
              <w:jc w:val="center"/>
              <w:rPr>
                <w:b/>
                <w:szCs w:val="28"/>
              </w:rPr>
            </w:pPr>
          </w:p>
          <w:p>
            <w:pPr>
              <w:spacing w:before="0" w:after="0"/>
              <w:jc w:val="center"/>
              <w:rPr>
                <w:b/>
                <w:szCs w:val="28"/>
              </w:rPr>
            </w:pPr>
            <w:r>
              <w:rPr>
                <w:b/>
                <w:szCs w:val="28"/>
              </w:rPr>
              <w:t>Dương Văn Dân</w:t>
            </w:r>
          </w:p>
          <w:p>
            <w:pPr>
              <w:spacing w:before="0" w:after="0"/>
              <w:jc w:val="center"/>
              <w:rPr>
                <w:b/>
                <w:szCs w:val="28"/>
              </w:rPr>
            </w:pPr>
          </w:p>
          <w:p>
            <w:pPr>
              <w:spacing w:before="0" w:after="0"/>
              <w:jc w:val="center"/>
              <w:rPr>
                <w:b/>
                <w:szCs w:val="28"/>
              </w:rPr>
            </w:pPr>
          </w:p>
          <w:p>
            <w:pPr>
              <w:spacing w:before="0" w:after="0"/>
              <w:jc w:val="center"/>
              <w:rPr>
                <w:b/>
                <w:szCs w:val="28"/>
              </w:rPr>
            </w:pPr>
          </w:p>
        </w:tc>
      </w:tr>
    </w:tbl>
    <w:p>
      <w:pPr>
        <w:spacing w:before="0"/>
        <w:ind w:firstLine="720"/>
        <w:jc w:val="both"/>
        <w:rPr>
          <w:sz w:val="2"/>
          <w:szCs w:val="26"/>
        </w:rPr>
      </w:pPr>
    </w:p>
    <w:sectPr>
      <w:footerReference w:type="default" r:id="rId7"/>
      <w:footerReference w:type="first" r:id="rId8"/>
      <w:pgSz w:w="11907" w:h="16840" w:code="9"/>
      <w:pgMar w:top="1134" w:right="851" w:bottom="851"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before="0" w:after="0"/>
      </w:pPr>
      <w:r>
        <w:separator/>
      </w:r>
    </w:p>
  </w:endnote>
  <w:endnote w:type="continuationSeparator" w:id="1">
    <w:p>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7591"/>
      <w:docPartObj>
        <w:docPartGallery w:val="Page Numbers (Bottom of Page)"/>
        <w:docPartUnique/>
      </w:docPartObj>
    </w:sdtPr>
    <w:sdtContent>
      <w:p>
        <w:pPr>
          <w:pStyle w:val="Footer"/>
          <w:jc w:val="right"/>
        </w:pPr>
        <w:fldSimple w:instr=" PAGE   \* MERGEFORMAT ">
          <w:r>
            <w:rPr>
              <w:noProof/>
            </w:rPr>
            <w:t>4</w:t>
          </w:r>
        </w:fldSimple>
      </w:p>
    </w:sdtContent>
  </w:sdt>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1</w:t>
    </w:r>
    <w:r>
      <w:rPr>
        <w:sz w:val="26"/>
        <w:szCs w:val="26"/>
      </w:rPr>
      <w:fldChar w:fldCharType="end"/>
    </w:r>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27831"/>
    <w:multiLevelType w:val="hybridMultilevel"/>
    <w:tmpl w:val="84F086B6"/>
    <w:lvl w:ilvl="0" w:tplc="32BCA45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EA7F27"/>
    <w:multiLevelType w:val="hybridMultilevel"/>
    <w:tmpl w:val="09264D30"/>
    <w:lvl w:ilvl="0" w:tplc="ED60F9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0A25A4"/>
    <w:multiLevelType w:val="hybridMultilevel"/>
    <w:tmpl w:val="DFBA6B06"/>
    <w:lvl w:ilvl="0" w:tplc="88465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8A1593"/>
    <w:multiLevelType w:val="hybridMultilevel"/>
    <w:tmpl w:val="56381FFA"/>
    <w:lvl w:ilvl="0" w:tplc="56EC2F6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67075CB"/>
    <w:multiLevelType w:val="multilevel"/>
    <w:tmpl w:val="C8308918"/>
    <w:lvl w:ilvl="0">
      <w:start w:val="1"/>
      <w:numFmt w:val="decimal"/>
      <w:lvlText w:val="%1)"/>
      <w:lvlJc w:val="left"/>
      <w:pPr>
        <w:ind w:left="360" w:hanging="360"/>
      </w:pPr>
      <w:rPr>
        <w:rFonts w:hint="default"/>
      </w:rPr>
    </w:lvl>
    <w:lvl w:ilvl="1">
      <w:start w:val="1"/>
      <w:numFmt w:val="decimal"/>
      <w:suff w:val="space"/>
      <w:lvlText w:val="Điều %2."/>
      <w:lvlJc w:val="left"/>
      <w:pPr>
        <w:ind w:left="0" w:firstLine="68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hdrShapeDefaults>
    <o:shapedefaults v:ext="edit" spidmax="104450"/>
  </w:hdrShapeDefault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4450"/>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sz w:val="28"/>
      <w:szCs w:val="22"/>
    </w:rPr>
  </w:style>
  <w:style w:type="paragraph" w:styleId="Heading1">
    <w:name w:val="heading 1"/>
    <w:basedOn w:val="Normal"/>
    <w:link w:val="Heading1Char"/>
    <w:uiPriority w:val="9"/>
    <w:qFormat/>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semiHidden/>
    <w:unhideWhenUsed/>
    <w:qFormat/>
    <w:pPr>
      <w:keepNext/>
      <w:spacing w:before="240" w:after="60"/>
      <w:outlineLvl w:val="1"/>
    </w:pPr>
    <w:rPr>
      <w:rFonts w:ascii="Cambria" w:eastAsia="Times New Roman"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sz w:val="28"/>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8"/>
      <w:szCs w:val="22"/>
    </w:rPr>
  </w:style>
  <w:style w:type="character" w:customStyle="1" w:styleId="Heading2Char">
    <w:name w:val="Heading 2 Char"/>
    <w:basedOn w:val="DefaultParagraphFont"/>
    <w:link w:val="Heading2"/>
    <w:semiHidden/>
    <w:rPr>
      <w:rFonts w:ascii="Cambria" w:eastAsia="Times New Roman" w:hAnsi="Cambria"/>
      <w:b/>
      <w:bCs/>
      <w:i/>
      <w:iCs/>
      <w:sz w:val="28"/>
      <w:szCs w:val="28"/>
    </w:rPr>
  </w:style>
  <w:style w:type="character" w:customStyle="1" w:styleId="Heading1Char">
    <w:name w:val="Heading 1 Char"/>
    <w:basedOn w:val="DefaultParagraphFont"/>
    <w:link w:val="Heading1"/>
    <w:uiPriority w:val="9"/>
    <w:rPr>
      <w:rFonts w:eastAsia="Times New Roman"/>
      <w:b/>
      <w:bCs/>
      <w:kern w:val="36"/>
      <w:sz w:val="48"/>
      <w:szCs w:val="48"/>
    </w:rPr>
  </w:style>
  <w:style w:type="character" w:customStyle="1" w:styleId="normalchar">
    <w:name w:val="normal__char"/>
    <w:basedOn w:val="DefaultParagraphFont"/>
  </w:style>
  <w:style w:type="paragraph" w:styleId="NormalWeb">
    <w:name w:val="Normal (Web)"/>
    <w:basedOn w:val="Normal"/>
    <w:link w:val="NormalWebChar"/>
    <w:uiPriority w:val="99"/>
    <w:pPr>
      <w:spacing w:before="240" w:after="240"/>
    </w:pPr>
    <w:rPr>
      <w:rFonts w:eastAsia="Times New Roman"/>
      <w:sz w:val="24"/>
      <w:szCs w:val="24"/>
    </w:rPr>
  </w:style>
  <w:style w:type="character" w:customStyle="1" w:styleId="NormalWebChar">
    <w:name w:val="Normal (Web) Char"/>
    <w:link w:val="NormalWeb"/>
    <w:uiPriority w:val="99"/>
    <w:locked/>
    <w:rPr>
      <w:rFonts w:eastAsia="Times New Roman"/>
      <w:sz w:val="24"/>
      <w:szCs w:val="24"/>
    </w:rPr>
  </w:style>
  <w:style w:type="character" w:customStyle="1" w:styleId="m-6274133954165234301s7">
    <w:name w:val="m_-6274133954165234301s7"/>
  </w:style>
</w:styles>
</file>

<file path=word/webSettings.xml><?xml version="1.0" encoding="utf-8"?>
<w:webSettings xmlns:r="http://schemas.openxmlformats.org/officeDocument/2006/relationships" xmlns:w="http://schemas.openxmlformats.org/wordprocessingml/2006/main">
  <w:divs>
    <w:div w:id="311373705">
      <w:bodyDiv w:val="1"/>
      <w:marLeft w:val="0"/>
      <w:marRight w:val="0"/>
      <w:marTop w:val="0"/>
      <w:marBottom w:val="0"/>
      <w:divBdr>
        <w:top w:val="none" w:sz="0" w:space="0" w:color="auto"/>
        <w:left w:val="none" w:sz="0" w:space="0" w:color="auto"/>
        <w:bottom w:val="none" w:sz="0" w:space="0" w:color="auto"/>
        <w:right w:val="none" w:sz="0" w:space="0" w:color="auto"/>
      </w:divBdr>
      <w:divsChild>
        <w:div w:id="1393889799">
          <w:marLeft w:val="0"/>
          <w:marRight w:val="0"/>
          <w:marTop w:val="0"/>
          <w:marBottom w:val="0"/>
          <w:divBdr>
            <w:top w:val="none" w:sz="0" w:space="0" w:color="auto"/>
            <w:left w:val="none" w:sz="0" w:space="0" w:color="auto"/>
            <w:bottom w:val="none" w:sz="0" w:space="0" w:color="auto"/>
            <w:right w:val="none" w:sz="0" w:space="0" w:color="auto"/>
          </w:divBdr>
          <w:divsChild>
            <w:div w:id="1307903692">
              <w:marLeft w:val="0"/>
              <w:marRight w:val="0"/>
              <w:marTop w:val="0"/>
              <w:marBottom w:val="0"/>
              <w:divBdr>
                <w:top w:val="none" w:sz="0" w:space="0" w:color="auto"/>
                <w:left w:val="none" w:sz="0" w:space="0" w:color="auto"/>
                <w:bottom w:val="none" w:sz="0" w:space="0" w:color="auto"/>
                <w:right w:val="none" w:sz="0" w:space="0" w:color="auto"/>
              </w:divBdr>
              <w:divsChild>
                <w:div w:id="388962628">
                  <w:marLeft w:val="0"/>
                  <w:marRight w:val="0"/>
                  <w:marTop w:val="0"/>
                  <w:marBottom w:val="0"/>
                  <w:divBdr>
                    <w:top w:val="none" w:sz="0" w:space="0" w:color="auto"/>
                    <w:left w:val="none" w:sz="0" w:space="0" w:color="auto"/>
                    <w:bottom w:val="none" w:sz="0" w:space="0" w:color="auto"/>
                    <w:right w:val="none" w:sz="0" w:space="0" w:color="auto"/>
                  </w:divBdr>
                  <w:divsChild>
                    <w:div w:id="792282898">
                      <w:marLeft w:val="0"/>
                      <w:marRight w:val="0"/>
                      <w:marTop w:val="0"/>
                      <w:marBottom w:val="0"/>
                      <w:divBdr>
                        <w:top w:val="none" w:sz="0" w:space="0" w:color="auto"/>
                        <w:left w:val="none" w:sz="0" w:space="0" w:color="auto"/>
                        <w:bottom w:val="none" w:sz="0" w:space="0" w:color="auto"/>
                        <w:right w:val="none" w:sz="0" w:space="0" w:color="auto"/>
                      </w:divBdr>
                      <w:divsChild>
                        <w:div w:id="674770431">
                          <w:marLeft w:val="0"/>
                          <w:marRight w:val="0"/>
                          <w:marTop w:val="0"/>
                          <w:marBottom w:val="0"/>
                          <w:divBdr>
                            <w:top w:val="none" w:sz="0" w:space="0" w:color="auto"/>
                            <w:left w:val="none" w:sz="0" w:space="0" w:color="auto"/>
                            <w:bottom w:val="none" w:sz="0" w:space="0" w:color="auto"/>
                            <w:right w:val="none" w:sz="0" w:space="0" w:color="auto"/>
                          </w:divBdr>
                          <w:divsChild>
                            <w:div w:id="725763715">
                              <w:marLeft w:val="-75"/>
                              <w:marRight w:val="0"/>
                              <w:marTop w:val="0"/>
                              <w:marBottom w:val="0"/>
                              <w:divBdr>
                                <w:top w:val="none" w:sz="0" w:space="0" w:color="auto"/>
                                <w:left w:val="none" w:sz="0" w:space="0" w:color="auto"/>
                                <w:bottom w:val="none" w:sz="0" w:space="0" w:color="auto"/>
                                <w:right w:val="none" w:sz="0" w:space="0" w:color="auto"/>
                              </w:divBdr>
                              <w:divsChild>
                                <w:div w:id="1426030345">
                                  <w:marLeft w:val="0"/>
                                  <w:marRight w:val="0"/>
                                  <w:marTop w:val="45"/>
                                  <w:marBottom w:val="0"/>
                                  <w:divBdr>
                                    <w:top w:val="none" w:sz="0" w:space="0" w:color="auto"/>
                                    <w:left w:val="none" w:sz="0" w:space="0" w:color="auto"/>
                                    <w:bottom w:val="none" w:sz="0" w:space="0" w:color="auto"/>
                                    <w:right w:val="none" w:sz="0" w:space="0" w:color="auto"/>
                                  </w:divBdr>
                                  <w:divsChild>
                                    <w:div w:id="1602956123">
                                      <w:marLeft w:val="0"/>
                                      <w:marRight w:val="0"/>
                                      <w:marTop w:val="0"/>
                                      <w:marBottom w:val="0"/>
                                      <w:divBdr>
                                        <w:top w:val="none" w:sz="0" w:space="0" w:color="auto"/>
                                        <w:left w:val="none" w:sz="0" w:space="0" w:color="auto"/>
                                        <w:bottom w:val="none" w:sz="0" w:space="0" w:color="auto"/>
                                        <w:right w:val="none" w:sz="0" w:space="0" w:color="auto"/>
                                      </w:divBdr>
                                      <w:divsChild>
                                        <w:div w:id="780422312">
                                          <w:marLeft w:val="0"/>
                                          <w:marRight w:val="0"/>
                                          <w:marTop w:val="0"/>
                                          <w:marBottom w:val="0"/>
                                          <w:divBdr>
                                            <w:top w:val="none" w:sz="0" w:space="0" w:color="auto"/>
                                            <w:left w:val="none" w:sz="0" w:space="0" w:color="auto"/>
                                            <w:bottom w:val="none" w:sz="0" w:space="0" w:color="auto"/>
                                            <w:right w:val="none" w:sz="0" w:space="0" w:color="auto"/>
                                          </w:divBdr>
                                          <w:divsChild>
                                            <w:div w:id="5159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62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4</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Carcassonno</cp:lastModifiedBy>
  <cp:revision>119</cp:revision>
  <cp:lastPrinted>2017-03-13T07:59:00Z</cp:lastPrinted>
  <dcterms:created xsi:type="dcterms:W3CDTF">2017-03-24T04:16:00Z</dcterms:created>
  <dcterms:modified xsi:type="dcterms:W3CDTF">2017-03-28T04:00:00Z</dcterms:modified>
</cp:coreProperties>
</file>